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July 8,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LABCORP HOLDINGS INC.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651"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1-11353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99-2588107</w:t>
            </w:r>
          </w:p>
        </w:tc>
      </w:tr>
      <w:tr>
        <w:trPr/>
        <w:tc>
          <w:tcPr>
            <w:tcW w:w="36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tbl>
      <w:tblPr>
        <w:tblW w:w="4661" w:type="dxa"/>
        <w:jc w:val="left"/>
        <w:tblInd w:w="0" w:type="dxa"/>
        <w:tblLayout w:type="fixed"/>
        <w:tblCellMar>
          <w:top w:w="28" w:type="dxa"/>
          <w:left w:w="28" w:type="dxa"/>
          <w:bottom w:w="28" w:type="dxa"/>
          <w:right w:w="28" w:type="dxa"/>
        </w:tblCellMar>
      </w:tblPr>
      <w:tblGrid>
        <w:gridCol w:w="403"/>
        <w:gridCol w:w="354"/>
        <w:gridCol w:w="356"/>
        <w:gridCol w:w="231"/>
        <w:gridCol w:w="231"/>
        <w:gridCol w:w="231"/>
        <w:gridCol w:w="497"/>
        <w:gridCol w:w="497"/>
        <w:gridCol w:w="499"/>
        <w:gridCol w:w="109"/>
        <w:gridCol w:w="109"/>
        <w:gridCol w:w="109"/>
        <w:gridCol w:w="303"/>
        <w:gridCol w:w="303"/>
        <w:gridCol w:w="429"/>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358 South Main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Burlington</w:t>
            </w:r>
          </w:p>
        </w:tc>
        <w:tc>
          <w:tcPr>
            <w:tcW w:w="6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4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27215</w:t>
            </w:r>
          </w:p>
        </w:tc>
      </w:tr>
      <w:tr>
        <w:trPr/>
        <w:tc>
          <w:tcPr>
            <w:tcW w:w="32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40" w:after="12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336-229-1127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73" w:type="dxa"/>
        <w:jc w:val="left"/>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991"/>
        <w:gridCol w:w="991"/>
        <w:gridCol w:w="1408"/>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27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313" w:type="dxa"/>
        <w:jc w:val="left"/>
        <w:tblInd w:w="0" w:type="dxa"/>
        <w:tblLayout w:type="fixed"/>
        <w:tblCellMar>
          <w:top w:w="28" w:type="dxa"/>
          <w:left w:w="28" w:type="dxa"/>
          <w:bottom w:w="28" w:type="dxa"/>
          <w:right w:w="28" w:type="dxa"/>
        </w:tblCellMar>
      </w:tblPr>
      <w:tblGrid>
        <w:gridCol w:w="347"/>
        <w:gridCol w:w="304"/>
        <w:gridCol w:w="308"/>
        <w:gridCol w:w="688"/>
        <w:gridCol w:w="688"/>
        <w:gridCol w:w="978"/>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56" w:before="0" w:after="100"/>
        <w:jc w:val="both"/>
        <w:rPr/>
      </w:pPr>
      <w:r>
        <w:rPr>
          <w:rFonts w:ascii="Times New Roman;serif" w:hAnsi="Times New Roman;serif"/>
          <w:b w:val="false"/>
          <w:color w:val="000000"/>
          <w:sz w:val="20"/>
        </w:rPr>
        <w:t>Labcorp Holdings Inc. (NYSE: LH), a global leader of innovative and comprehensive laboratory services, announced on July 9, 2026, that its Board of Directors (Board) has declared a cash dividend in the amount of $0.72 per share of common stock. The dividend will be payable on September 11, 2026, to stockholders of record as of the close of business on August 28, 2026</w:t>
      </w:r>
      <w:r>
        <w:rPr>
          <w:rFonts w:ascii="Times New Roman;serif" w:hAnsi="Times New Roman;serif"/>
          <w:b w:val="false"/>
          <w:color w:val="000000"/>
          <w:sz w:val="20"/>
          <w:shd w:fill="FEFEFE" w:val="clear"/>
        </w:rPr>
        <w:t xml:space="preserve">. </w:t>
      </w:r>
      <w:r>
        <w:rPr>
          <w:rFonts w:ascii="Times New Roman;serif" w:hAnsi="Times New Roman;serif"/>
          <w:b w:val="false"/>
          <w:color w:val="000000"/>
          <w:sz w:val="20"/>
        </w:rPr>
        <w:t>A copy of the press release is furnished as Exhibit 99.1 hereto and incorporated by reference herein.</w:t>
      </w:r>
    </w:p>
    <w:tbl>
      <w:tblPr>
        <w:tblW w:w="7738" w:type="dxa"/>
        <w:jc w:val="center"/>
        <w:tblInd w:w="0" w:type="dxa"/>
        <w:tblLayout w:type="fixed"/>
        <w:tblCellMar>
          <w:top w:w="28" w:type="dxa"/>
          <w:left w:w="28" w:type="dxa"/>
          <w:bottom w:w="28" w:type="dxa"/>
          <w:right w:w="28" w:type="dxa"/>
        </w:tblCellMar>
      </w:tblPr>
      <w:tblGrid>
        <w:gridCol w:w="412"/>
        <w:gridCol w:w="361"/>
        <w:gridCol w:w="366"/>
        <w:gridCol w:w="1028"/>
        <w:gridCol w:w="1028"/>
        <w:gridCol w:w="1028"/>
        <w:gridCol w:w="1028"/>
        <w:gridCol w:w="1028"/>
        <w:gridCol w:w="1459"/>
      </w:tblGrid>
      <w:tr>
        <w:trPr/>
        <w:tc>
          <w:tcPr>
            <w:tcW w:w="41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Name</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formpr070926ex991dividenda.htm">
              <w:r>
                <w:rPr>
                  <w:rStyle w:val="InternetLink"/>
                  <w:rFonts w:ascii="Times New Roman;serif" w:hAnsi="Times New Roman;serif"/>
                  <w:b w:val="false"/>
                  <w:color w:val="000080"/>
                  <w:sz w:val="20"/>
                  <w:u w:val="single"/>
                </w:rPr>
                <w:t xml:space="preserve">Press release dated </w:t>
              </w:r>
            </w:hyperlink>
            <w:hyperlink w:anchor="formpr070926ex991dividenda.htm">
              <w:r>
                <w:rPr>
                  <w:rStyle w:val="InternetLink"/>
                  <w:rFonts w:ascii="Times New Roman;serif" w:hAnsi="Times New Roman;serif"/>
                  <w:b w:val="false"/>
                  <w:color w:val="000080"/>
                  <w:sz w:val="20"/>
                  <w:u w:val="single"/>
                </w:rPr>
                <w:t>July</w:t>
              </w:r>
            </w:hyperlink>
            <w:hyperlink w:anchor="formpr070926ex991dividenda.htm">
              <w:r>
                <w:rPr>
                  <w:rStyle w:val="InternetLink"/>
                  <w:rFonts w:ascii="Times New Roman;serif" w:hAnsi="Times New Roman;serif"/>
                  <w:b w:val="false"/>
                  <w:color w:val="000080"/>
                  <w:sz w:val="20"/>
                  <w:u w:val="single"/>
                </w:rPr>
                <w:t xml:space="preserve"> </w:t>
              </w:r>
            </w:hyperlink>
            <w:hyperlink w:anchor="formpr070926ex991dividenda.htm">
              <w:r>
                <w:rPr>
                  <w:rStyle w:val="InternetLink"/>
                  <w:rFonts w:ascii="Times New Roman;serif" w:hAnsi="Times New Roman;serif"/>
                  <w:b w:val="false"/>
                  <w:color w:val="000080"/>
                  <w:sz w:val="20"/>
                  <w:u w:val="single"/>
                </w:rPr>
                <w:t>9</w:t>
              </w:r>
            </w:hyperlink>
            <w:hyperlink w:anchor="formpr070926ex991dividenda.htm">
              <w:r>
                <w:rPr>
                  <w:rStyle w:val="InternetLink"/>
                  <w:rFonts w:ascii="Times New Roman;serif" w:hAnsi="Times New Roman;serif"/>
                  <w:b w:val="false"/>
                  <w:color w:val="000080"/>
                  <w:sz w:val="20"/>
                  <w:u w:val="single"/>
                </w:rPr>
                <w:t>, 2026 issued by Labcorp Holdings Inc.</w:t>
              </w:r>
            </w:hyperlink>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LABCORP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tbl>
      <w:tblPr>
        <w:tblW w:w="7993"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1717"/>
        <w:gridCol w:w="1717"/>
        <w:gridCol w:w="244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KATHRYN W. KYLE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Kathryn W. Kyle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Legal Officer and Corporate Secretary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18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360"/>
        <w:jc w:val="left"/>
        <w:rPr/>
      </w:pPr>
      <w:r>
        <w:rPr/>
        <w:drawing>
          <wp:inline distT="0" distB="0" distL="0" distR="0">
            <wp:extent cx="2466975" cy="647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66975" cy="6477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FOR IMMEDIATE RELEASE</w:t>
      </w:r>
    </w:p>
    <w:p>
      <w:pPr>
        <w:pStyle w:val="TextBody"/>
        <w:bidi w:val="0"/>
        <w:spacing w:before="0" w:after="0"/>
        <w:jc w:val="left"/>
        <w:rPr/>
      </w:pPr>
      <w:r>
        <w:rPr/>
      </w:r>
    </w:p>
    <w:tbl>
      <w:tblPr>
        <w:tblW w:w="4274" w:type="dxa"/>
        <w:jc w:val="left"/>
        <w:tblInd w:w="0" w:type="dxa"/>
        <w:tblLayout w:type="fixed"/>
        <w:tblCellMar>
          <w:top w:w="28" w:type="dxa"/>
          <w:left w:w="28" w:type="dxa"/>
          <w:bottom w:w="28" w:type="dxa"/>
          <w:right w:w="28" w:type="dxa"/>
        </w:tblCellMar>
      </w:tblPr>
      <w:tblGrid>
        <w:gridCol w:w="683"/>
        <w:gridCol w:w="602"/>
        <w:gridCol w:w="606"/>
        <w:gridCol w:w="109"/>
        <w:gridCol w:w="109"/>
        <w:gridCol w:w="109"/>
        <w:gridCol w:w="599"/>
        <w:gridCol w:w="599"/>
        <w:gridCol w:w="858"/>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Media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Investors</w:t>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Racquel White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Dewey Steadman</w:t>
            </w:r>
          </w:p>
        </w:tc>
      </w:tr>
      <w:tr>
        <w:trPr/>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Media@Labcorp.com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E32E1"/>
                <w:sz w:val="20"/>
                <w:u w:val="single"/>
              </w:rPr>
            </w:pPr>
            <w:r>
              <w:rPr>
                <w:rFonts w:ascii="Times New Roman;serif" w:hAnsi="Times New Roman;serif"/>
                <w:b w:val="false"/>
                <w:color w:val="0E32E1"/>
                <w:sz w:val="20"/>
                <w:u w:val="single"/>
              </w:rPr>
              <w:t>Investor@Labcorp.com</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Labcorp Declares Quarterly Dividend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BURLINGTON, N.C., July 9, 2026</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Labcorp Holdings Inc. (NYSE: LH), a global leader of innovative and comprehensive laboratory services</w:t>
      </w:r>
      <w:r>
        <w:rPr>
          <w:rFonts w:ascii="Times New Roman;serif" w:hAnsi="Times New Roman;serif"/>
          <w:b w:val="false"/>
          <w:color w:val="000000"/>
          <w:sz w:val="20"/>
          <w:shd w:fill="FEFEFE" w:val="clear"/>
        </w:rPr>
        <w:t xml:space="preserve">, announced today </w:t>
      </w:r>
      <w:r>
        <w:rPr>
          <w:rFonts w:ascii="Times New Roman;serif" w:hAnsi="Times New Roman;serif"/>
          <w:b w:val="false"/>
          <w:color w:val="000000"/>
          <w:sz w:val="20"/>
        </w:rPr>
        <w:t>that its Board of Directors has declared a cash dividend of $0.72 per share of common stock. The dividend will be payable on September 11, 2026, to stockholders of record as of the close of business on August 28,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EFEFE" w:val="clear"/>
        </w:rPr>
      </w:pPr>
      <w:r>
        <w:rPr>
          <w:rFonts w:ascii="Times New Roman;serif" w:hAnsi="Times New Roman;serif"/>
          <w:b/>
          <w:color w:val="000000"/>
          <w:sz w:val="20"/>
          <w:shd w:fill="FEFEFE" w:val="clear"/>
        </w:rPr>
        <w:t>About Labcorp</w:t>
      </w:r>
    </w:p>
    <w:p>
      <w:pPr>
        <w:pStyle w:val="TextBody"/>
        <w:bidi w:val="0"/>
        <w:spacing w:lineRule="auto" w:line="268"/>
        <w:jc w:val="both"/>
        <w:rPr>
          <w:rFonts w:ascii="Times New Roman;serif" w:hAnsi="Times New Roman;serif"/>
          <w:b w:val="false"/>
          <w:color w:val="000000"/>
          <w:sz w:val="20"/>
          <w:shd w:fill="FEFEFE" w:val="clear"/>
        </w:rPr>
      </w:pPr>
      <w:r>
        <w:rPr>
          <w:rFonts w:ascii="Times New Roman;serif" w:hAnsi="Times New Roman;serif"/>
          <w:b w:val="false"/>
          <w:color w:val="000000"/>
          <w:sz w:val="20"/>
          <w:shd w:fill="FEFEFE" w:val="clear"/>
        </w:rPr>
        <w:t>Labcorp (NYSE: LH) is a global leader of innovative and comprehensive laboratory services that helps doctors, hospitals, pharmaceutical companies, researchers, and patients make clear and confident decisions. We provide insights and advance science to improve health and improve lives through our unparalleled diagnostics and drug development laboratory capabilities. The company's nearly 71,000 employees serve clients in approximately 100 countries, provided support for more than 85% of the new drugs and therapeutic products approved by the FDA in 2025, and performed more than 750 million tests for patients around the world. Learn more at www.labcorp.com.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3523</Characters>
  <CharactersWithSpaces>4098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